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C43" w:rsidRPr="00282C76" w:rsidRDefault="00ED4EAA" w:rsidP="00367607">
      <w:pPr>
        <w:spacing w:before="240" w:after="240"/>
        <w:rPr>
          <w:b/>
          <w:sz w:val="28"/>
          <w:szCs w:val="28"/>
        </w:rPr>
      </w:pPr>
      <w:r w:rsidRPr="00367607">
        <w:rPr>
          <w:b/>
          <w:sz w:val="28"/>
          <w:szCs w:val="28"/>
        </w:rPr>
        <w:t>P</w:t>
      </w:r>
      <w:r w:rsidR="00367607" w:rsidRPr="00367607">
        <w:rPr>
          <w:b/>
          <w:sz w:val="28"/>
          <w:szCs w:val="28"/>
        </w:rPr>
        <w:t>o</w:t>
      </w:r>
      <w:r w:rsidRPr="00367607">
        <w:rPr>
          <w:b/>
          <w:sz w:val="28"/>
          <w:szCs w:val="28"/>
        </w:rPr>
        <w:t>ziční dokument</w:t>
      </w:r>
      <w:r w:rsidR="00367607">
        <w:rPr>
          <w:b/>
          <w:sz w:val="28"/>
          <w:szCs w:val="28"/>
        </w:rPr>
        <w:t xml:space="preserve"> pro </w:t>
      </w:r>
      <w:r w:rsidR="00FD161D">
        <w:rPr>
          <w:b/>
          <w:sz w:val="28"/>
          <w:szCs w:val="28"/>
        </w:rPr>
        <w:t>s</w:t>
      </w:r>
      <w:r w:rsidR="00FD161D" w:rsidRPr="00FD161D">
        <w:rPr>
          <w:b/>
          <w:sz w:val="28"/>
          <w:szCs w:val="28"/>
        </w:rPr>
        <w:t>etkání předsedy vlády a ministra práce a</w:t>
      </w:r>
      <w:r w:rsidR="005F4866">
        <w:rPr>
          <w:b/>
          <w:sz w:val="28"/>
          <w:szCs w:val="28"/>
        </w:rPr>
        <w:t> </w:t>
      </w:r>
      <w:r w:rsidR="00FD161D" w:rsidRPr="00FD161D">
        <w:rPr>
          <w:b/>
          <w:sz w:val="28"/>
          <w:szCs w:val="28"/>
        </w:rPr>
        <w:t>sociálních věcí se zástupci významných</w:t>
      </w:r>
      <w:r w:rsidR="00FD161D">
        <w:rPr>
          <w:b/>
          <w:sz w:val="28"/>
          <w:szCs w:val="28"/>
        </w:rPr>
        <w:t xml:space="preserve"> </w:t>
      </w:r>
      <w:r w:rsidR="00282C76">
        <w:rPr>
          <w:b/>
          <w:sz w:val="28"/>
          <w:szCs w:val="28"/>
        </w:rPr>
        <w:t>sociálních partnerů</w:t>
      </w:r>
      <w:r w:rsidR="00282C76">
        <w:rPr>
          <w:b/>
          <w:sz w:val="28"/>
          <w:szCs w:val="28"/>
        </w:rPr>
        <w:br/>
      </w:r>
      <w:r w:rsidR="00367607" w:rsidRPr="00FD161D">
        <w:rPr>
          <w:b/>
        </w:rPr>
        <w:t xml:space="preserve">19. září 2023, Úřad vlády </w:t>
      </w:r>
    </w:p>
    <w:p w:rsidR="00DF3FE0" w:rsidRDefault="00DF3FE0" w:rsidP="00DF3FE0">
      <w:r>
        <w:t xml:space="preserve">Témata: </w:t>
      </w:r>
      <w:r>
        <w:rPr>
          <w:b/>
          <w:color w:val="C00000"/>
          <w:sz w:val="28"/>
          <w:szCs w:val="28"/>
          <w:u w:val="single"/>
        </w:rPr>
        <w:br/>
      </w:r>
      <w:r w:rsidR="00282C76">
        <w:rPr>
          <w:b/>
          <w:color w:val="C00000"/>
          <w:sz w:val="28"/>
          <w:szCs w:val="28"/>
          <w:u w:val="single"/>
        </w:rPr>
        <w:t xml:space="preserve">1. </w:t>
      </w:r>
      <w:r w:rsidRPr="00DF3FE0">
        <w:rPr>
          <w:b/>
          <w:color w:val="C00000"/>
          <w:sz w:val="28"/>
          <w:szCs w:val="28"/>
          <w:u w:val="single"/>
        </w:rPr>
        <w:t>Návrat 10 % alokace, tj. 270 mil. euro</w:t>
      </w:r>
    </w:p>
    <w:p w:rsidR="009110D1" w:rsidRDefault="009110D1" w:rsidP="006B069A"/>
    <w:p w:rsidR="009110D1" w:rsidRPr="00EF49BC" w:rsidRDefault="009110D1" w:rsidP="009110D1">
      <w:pPr>
        <w:jc w:val="both"/>
      </w:pPr>
      <w:r>
        <w:rPr>
          <w:b/>
        </w:rPr>
        <w:t xml:space="preserve">Iva Kuchyňková, </w:t>
      </w:r>
      <w:r w:rsidRPr="00B222AE">
        <w:rPr>
          <w:b/>
          <w:i/>
        </w:rPr>
        <w:t>iniciativa Za bydlení</w:t>
      </w:r>
    </w:p>
    <w:p w:rsidR="009110D1" w:rsidRPr="00EF49BC" w:rsidRDefault="009110D1" w:rsidP="009110D1"/>
    <w:p w:rsidR="009110D1" w:rsidRPr="00EF49BC" w:rsidRDefault="009110D1" w:rsidP="005F4866">
      <w:pPr>
        <w:jc w:val="both"/>
      </w:pPr>
      <w:r w:rsidRPr="00EF49BC">
        <w:t xml:space="preserve">Jednáním navazujeme na naši předchozí komunikaci ohledně našeho požadavku na převedení 10 % alokace z Fondu soudržnosti zpět do Evropského sociálního fondu plus (ESF+). V České republice se po epidemii covid-19, konfliktu na Ukrajině a po energetické krizi zhoršila situace u mnoha seniorů, rodin či jednotlivců. Chybí bydlení, zvyšují se počty osob v předlužení, stárne populace, zvýšilo se domácí násilí u všech cílových skupin, jsme zemí, kde je statisticky nejhorší podpora péče o malé děti. Zhoršuje se přístup jak ke zdravotním službám, tak k sociálním službám, nefunguje dávkový systém. Mnoho lidí, kteří dříve pomoc nepotřebovali, se ocitají v nepříznivých situacích a potřebují včasnou pomoc (viz tabulka s daty). </w:t>
      </w:r>
      <w:r w:rsidR="00282C76">
        <w:t xml:space="preserve">Proto </w:t>
      </w:r>
      <w:r w:rsidRPr="00EF49BC">
        <w:t>požadujeme v zájmu těchto lidí vrácení 10</w:t>
      </w:r>
      <w:r>
        <w:t xml:space="preserve"> </w:t>
      </w:r>
      <w:r w:rsidRPr="00EF49BC">
        <w:t xml:space="preserve">% alokace. </w:t>
      </w:r>
    </w:p>
    <w:p w:rsidR="009110D1" w:rsidRPr="00EF49BC" w:rsidRDefault="009110D1" w:rsidP="005F4866">
      <w:pPr>
        <w:jc w:val="both"/>
      </w:pPr>
    </w:p>
    <w:p w:rsidR="009110D1" w:rsidRPr="00EF49BC" w:rsidRDefault="009110D1" w:rsidP="005F4866">
      <w:pPr>
        <w:jc w:val="both"/>
      </w:pPr>
      <w:r w:rsidRPr="00EF49BC">
        <w:t>Naše základní sdělení je vlastně velmi prosté. Pokud se zanedbá prevence, tak následky jsou vždy daleko horší a daleko dražší. Náš případ se týká nejen preventivních sociálních služeb, ale i sektoru péče a zdravotnictví. Tedy, ušetření v této oblasti, může zatížit následně mnohonásobně státní rozpočet. Aktuálně leží v zásobnících projekty, na které čekají tisíce lidí – kterým pokud nepomůžeme</w:t>
      </w:r>
      <w:r>
        <w:t>,</w:t>
      </w:r>
      <w:r w:rsidRPr="00EF49BC">
        <w:t xml:space="preserve"> dostanou se postupně na dno nepříznivých situací. Což není dobré ani pro ekonomiku, ani pro náš stát a ani pro ně samotné. Tito lidé pak končí v lepším případě v předlužení a šedé ekonomice a v tom horším případě na ulici. </w:t>
      </w:r>
    </w:p>
    <w:p w:rsidR="009110D1" w:rsidRPr="00EF49BC" w:rsidRDefault="009110D1" w:rsidP="009110D1">
      <w:pPr>
        <w:ind w:left="720"/>
      </w:pPr>
    </w:p>
    <w:p w:rsidR="009110D1" w:rsidRPr="00EF49BC" w:rsidRDefault="009110D1" w:rsidP="006B069A"/>
    <w:p w:rsidR="00DF3FE0" w:rsidRPr="00607594" w:rsidRDefault="00282C76" w:rsidP="00DF3FE0">
      <w:pPr>
        <w:rPr>
          <w:b/>
          <w:sz w:val="28"/>
          <w:szCs w:val="28"/>
        </w:rPr>
      </w:pPr>
      <w:r>
        <w:rPr>
          <w:b/>
          <w:color w:val="C00000"/>
          <w:sz w:val="28"/>
          <w:szCs w:val="28"/>
          <w:u w:val="single"/>
        </w:rPr>
        <w:t xml:space="preserve">2. </w:t>
      </w:r>
      <w:r w:rsidR="00DF3FE0" w:rsidRPr="00607594">
        <w:rPr>
          <w:b/>
          <w:color w:val="C00000"/>
          <w:sz w:val="28"/>
          <w:szCs w:val="28"/>
          <w:u w:val="single"/>
        </w:rPr>
        <w:t>Pravidla spolufinancování</w:t>
      </w:r>
      <w:r w:rsidR="00DF3FE0" w:rsidRPr="00607594">
        <w:rPr>
          <w:b/>
          <w:sz w:val="28"/>
          <w:szCs w:val="28"/>
          <w:u w:val="single"/>
        </w:rPr>
        <w:br/>
      </w:r>
    </w:p>
    <w:p w:rsidR="00DF3FE0" w:rsidRDefault="00DF3FE0" w:rsidP="00DF3FE0">
      <w:pPr>
        <w:rPr>
          <w:b/>
        </w:rPr>
      </w:pPr>
      <w:r w:rsidRPr="00893D8F">
        <w:rPr>
          <w:b/>
        </w:rPr>
        <w:t xml:space="preserve">Iva Kuchyňková, </w:t>
      </w:r>
      <w:r w:rsidRPr="00C84E6E">
        <w:rPr>
          <w:b/>
          <w:i/>
        </w:rPr>
        <w:t>Iniciativa Za bydlení</w:t>
      </w:r>
      <w:r>
        <w:rPr>
          <w:b/>
          <w:i/>
        </w:rPr>
        <w:br/>
      </w:r>
    </w:p>
    <w:p w:rsidR="00DF3FE0" w:rsidRPr="00EF49BC" w:rsidRDefault="00DF3FE0" w:rsidP="005F4866">
      <w:pPr>
        <w:jc w:val="both"/>
      </w:pPr>
      <w:r w:rsidRPr="00EF49BC">
        <w:t xml:space="preserve">Aktuálně </w:t>
      </w:r>
      <w:r w:rsidR="00282C76">
        <w:t>neziskové organizace</w:t>
      </w:r>
      <w:r w:rsidRPr="00EF49BC">
        <w:t xml:space="preserve"> ohrožuje také návrh Ministerstva financí ČR aktualizovat </w:t>
      </w:r>
      <w:r>
        <w:t>„</w:t>
      </w:r>
      <w:r w:rsidRPr="00EF49BC">
        <w:t>Pravidla pro spolufinancování</w:t>
      </w:r>
      <w:r>
        <w:t>“</w:t>
      </w:r>
      <w:r w:rsidRPr="00EF49BC">
        <w:t xml:space="preserve"> v návaznosti na vydání konsolidačního balíčku. Tato změna způsobí významné zmenšení absorpční schopnosti vypisovaných výzev, obzvláště ze strany </w:t>
      </w:r>
      <w:r w:rsidR="00282C76">
        <w:t>neziskových organizací</w:t>
      </w:r>
      <w:r w:rsidRPr="00EF49BC">
        <w:t>. 5</w:t>
      </w:r>
      <w:r>
        <w:t xml:space="preserve"> </w:t>
      </w:r>
      <w:r w:rsidRPr="00EF49BC">
        <w:t>% je absolutní hrana únosnosti. Je nutné, aby MPSV mohlo některé výzvy určené na prevenci vypisovat s</w:t>
      </w:r>
      <w:r>
        <w:t> </w:t>
      </w:r>
      <w:r w:rsidRPr="00EF49BC">
        <w:t>0</w:t>
      </w:r>
      <w:r>
        <w:t xml:space="preserve"> </w:t>
      </w:r>
      <w:r w:rsidRPr="00EF49BC">
        <w:t>% spoluúčastí. Ideálně je zapotřebí vrátit pravidla spolufinancování na stav, který byl v předchozím období.</w:t>
      </w:r>
    </w:p>
    <w:p w:rsidR="00DF3FE0" w:rsidRPr="00EF49BC" w:rsidRDefault="00DF3FE0" w:rsidP="005F4866">
      <w:pPr>
        <w:jc w:val="both"/>
      </w:pPr>
    </w:p>
    <w:p w:rsidR="00DF3FE0" w:rsidRDefault="00DF3FE0" w:rsidP="005F4866">
      <w:pPr>
        <w:jc w:val="both"/>
        <w:rPr>
          <w:b/>
        </w:rPr>
      </w:pPr>
      <w:r w:rsidRPr="00EF49BC">
        <w:t>Již průzkum realizovaný MPSV v roce 2019 ukázal, že aplikace podílu 5 %, snižuje možnosti realizace některých projektů, které cílí na potřeby obyvatel ČR v oblasti včasné pomoci. To má výrazný dopad na absorpční kapacitu. A potřebná pomoc by se k</w:t>
      </w:r>
      <w:r>
        <w:t> </w:t>
      </w:r>
      <w:r w:rsidRPr="00EF49BC">
        <w:t>těm</w:t>
      </w:r>
      <w:r>
        <w:t>,</w:t>
      </w:r>
      <w:r w:rsidRPr="00EF49BC">
        <w:t xml:space="preserve"> kdo aktuálně zažívají nepříznivou situaci, nedostala. Interval 0 až 5 % má vliv na absorpční kapacitu, a to obzvláště u malých poskytovatelů sociálních služeb ze strany </w:t>
      </w:r>
      <w:r w:rsidR="00282C76">
        <w:t>neziskových organizací</w:t>
      </w:r>
      <w:r w:rsidRPr="00EF49BC">
        <w:t>.</w:t>
      </w:r>
    </w:p>
    <w:p w:rsidR="00282C76" w:rsidRDefault="00282C76" w:rsidP="00282C76">
      <w:r>
        <w:rPr>
          <w:noProof/>
          <w:lang w:val="cs-CZ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392430</wp:posOffset>
            </wp:positionV>
            <wp:extent cx="5492750" cy="3295650"/>
            <wp:effectExtent l="171450" t="171450" r="165100" b="190500"/>
            <wp:wrapTopAndBottom/>
            <wp:docPr id="1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2750" cy="32956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br/>
      </w:r>
      <w:r>
        <w:rPr>
          <w:b/>
        </w:rPr>
        <w:br/>
        <w:t xml:space="preserve">  </w:t>
      </w:r>
    </w:p>
    <w:p w:rsidR="00AC6C43" w:rsidRDefault="00282C76" w:rsidP="00282C76">
      <w:r>
        <w:rPr>
          <w:b/>
        </w:rPr>
        <w:t>Přehled a vyčíslení monetizovaných nákladů bytové nouze v ČR za rok za osobu v Kč</w:t>
      </w:r>
      <w:r>
        <w:rPr>
          <w:noProof/>
          <w:lang w:val="cs-CZ"/>
        </w:rPr>
        <w:t xml:space="preserve"> </w:t>
      </w:r>
      <w:r>
        <w:rPr>
          <w:noProof/>
          <w:lang w:val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271780</wp:posOffset>
            </wp:positionV>
            <wp:extent cx="6045200" cy="4152265"/>
            <wp:effectExtent l="0" t="0" r="0" b="635"/>
            <wp:wrapThrough wrapText="bothSides">
              <wp:wrapPolygon edited="0">
                <wp:start x="0" y="0"/>
                <wp:lineTo x="0" y="21504"/>
                <wp:lineTo x="21509" y="21504"/>
                <wp:lineTo x="21509" y="0"/>
                <wp:lineTo x="0" y="0"/>
              </wp:wrapPolygon>
            </wp:wrapThrough>
            <wp:docPr id="1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5200" cy="4152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15CFA" w:rsidRPr="00015CFA" w:rsidRDefault="00015CFA">
      <w:pPr>
        <w:rPr>
          <w:b/>
          <w:i/>
        </w:rPr>
      </w:pPr>
      <w:r>
        <w:rPr>
          <w:b/>
        </w:rPr>
        <w:lastRenderedPageBreak/>
        <w:t xml:space="preserve">Barbora Bírová, </w:t>
      </w:r>
      <w:r>
        <w:rPr>
          <w:b/>
          <w:i/>
        </w:rPr>
        <w:t>Platforma pro sociální bydlení</w:t>
      </w:r>
    </w:p>
    <w:p w:rsidR="00015CFA" w:rsidRDefault="00015CFA">
      <w:pPr>
        <w:rPr>
          <w:b/>
        </w:rPr>
      </w:pPr>
    </w:p>
    <w:p w:rsidR="00AC6C43" w:rsidRDefault="00ED4EAA">
      <w:pPr>
        <w:rPr>
          <w:b/>
        </w:rPr>
      </w:pPr>
      <w:r>
        <w:rPr>
          <w:b/>
        </w:rPr>
        <w:t>Současný stav řešení bytové nouze a ESIF</w:t>
      </w:r>
    </w:p>
    <w:p w:rsidR="00AC6C43" w:rsidRDefault="00ED4EAA">
      <w:r>
        <w:t>V současné době se v České republice koncentruje 50</w:t>
      </w:r>
      <w:r w:rsidR="00BB79BE">
        <w:t xml:space="preserve"> </w:t>
      </w:r>
      <w:r>
        <w:t>% bytové nouze ve 20 obcích</w:t>
      </w:r>
    </w:p>
    <w:p w:rsidR="00AC6C43" w:rsidRDefault="00ED4EAA">
      <w:r>
        <w:t>⮚ Ročně v těchto městech získá bydlení maximálně 1 400 domácností bez domova.</w:t>
      </w:r>
    </w:p>
    <w:p w:rsidR="00AC6C43" w:rsidRDefault="00ED4EAA">
      <w:r>
        <w:t>⮚ Polovina těchto domácností (550 až 750) je přestěhována s pomocí ESIF.</w:t>
      </w:r>
    </w:p>
    <w:p w:rsidR="00AC6C43" w:rsidRDefault="00EF49BC">
      <w:pPr>
        <w:rPr>
          <w:b/>
        </w:rPr>
      </w:pPr>
      <w:r>
        <w:rPr>
          <w:b/>
        </w:rPr>
        <w:br/>
      </w:r>
      <w:r w:rsidR="00ED4EAA">
        <w:rPr>
          <w:b/>
        </w:rPr>
        <w:t>Opatření podporovaná z ESIF sehrává klíčovou roli v 15 městech z 20.</w:t>
      </w:r>
    </w:p>
    <w:p w:rsidR="00AC6C43" w:rsidRDefault="00ED4EAA">
      <w:r>
        <w:t>⮚ ESF sehrává klíčovou roli v rychlém rozvoji řešení bezdomovectví v těchto městech v</w:t>
      </w:r>
      <w:r w:rsidR="005F4866">
        <w:t> </w:t>
      </w:r>
      <w:r>
        <w:t>posledních třech letech (Housing First, Access Points, Sociální nájemní agentury).</w:t>
      </w:r>
    </w:p>
    <w:p w:rsidR="00AC6C43" w:rsidRPr="00BB79BE" w:rsidRDefault="00ED4EAA">
      <w:r>
        <w:t xml:space="preserve">⮚ Alokace na sociální bydlení by měla tvořit alespoň 30 % celkové alokace sociální </w:t>
      </w:r>
      <w:r w:rsidRPr="00BB79BE">
        <w:t>infrastruktury, včetně IROP+, REACT EU a Alokaci národního plánu obnovy.</w:t>
      </w:r>
    </w:p>
    <w:p w:rsidR="00AC6C43" w:rsidRPr="00BB79BE" w:rsidRDefault="00ED4EAA">
      <w:r w:rsidRPr="00BB79BE">
        <w:t>ESF+ by měly podporovat ukončení bezdomovectví pouze prostřednictvím:</w:t>
      </w:r>
    </w:p>
    <w:p w:rsidR="00AC6C43" w:rsidRPr="00BB79BE" w:rsidRDefault="00ED4EAA">
      <w:r w:rsidRPr="00BB79BE">
        <w:rPr>
          <w:rFonts w:ascii="Segoe UI Symbol" w:eastAsia="Fira Mono" w:hAnsi="Segoe UI Symbol" w:cs="Segoe UI Symbol"/>
        </w:rPr>
        <w:t>⮚</w:t>
      </w:r>
      <w:r w:rsidRPr="00BB79BE">
        <w:rPr>
          <w:rFonts w:eastAsia="Fira Mono"/>
        </w:rPr>
        <w:t xml:space="preserve"> Housing first a Housing led </w:t>
      </w:r>
    </w:p>
    <w:p w:rsidR="00AC6C43" w:rsidRPr="00BB79BE" w:rsidRDefault="00ED4EAA">
      <w:r w:rsidRPr="00BB79BE">
        <w:rPr>
          <w:rFonts w:ascii="Segoe UI Symbol" w:hAnsi="Segoe UI Symbol" w:cs="Segoe UI Symbol"/>
        </w:rPr>
        <w:t>⮚</w:t>
      </w:r>
      <w:r w:rsidRPr="00BB79BE">
        <w:t xml:space="preserve"> Možnosti bydlení (přístupové body)</w:t>
      </w:r>
    </w:p>
    <w:p w:rsidR="00AC6C43" w:rsidRPr="00BB79BE" w:rsidRDefault="00ED4EAA">
      <w:r w:rsidRPr="00BB79BE">
        <w:rPr>
          <w:rFonts w:ascii="Segoe UI Symbol" w:eastAsia="Fira Mono" w:hAnsi="Segoe UI Symbol" w:cs="Segoe UI Symbol"/>
        </w:rPr>
        <w:t>⮚</w:t>
      </w:r>
      <w:r w:rsidRPr="00BB79BE">
        <w:rPr>
          <w:rFonts w:eastAsia="Fira Mono"/>
        </w:rPr>
        <w:t xml:space="preserve"> SNA a garantované systémy bydlení</w:t>
      </w:r>
    </w:p>
    <w:p w:rsidR="00AC6C43" w:rsidRPr="00BB79BE" w:rsidRDefault="00ED4EAA">
      <w:r w:rsidRPr="00BB79BE">
        <w:rPr>
          <w:rFonts w:ascii="Segoe UI Symbol" w:eastAsia="Fira Mono" w:hAnsi="Segoe UI Symbol" w:cs="Segoe UI Symbol"/>
        </w:rPr>
        <w:t>⮚</w:t>
      </w:r>
      <w:r w:rsidRPr="00BB79BE">
        <w:rPr>
          <w:rFonts w:eastAsia="Fira Mono"/>
        </w:rPr>
        <w:t xml:space="preserve"> Systémy prevence ztráty bydlení</w:t>
      </w:r>
    </w:p>
    <w:p w:rsidR="00015CFA" w:rsidRDefault="00ED4EAA" w:rsidP="00EF49BC">
      <w:r w:rsidRPr="00BB79BE">
        <w:rPr>
          <w:rFonts w:ascii="Segoe UI Symbol" w:hAnsi="Segoe UI Symbol" w:cs="Segoe UI Symbol"/>
        </w:rPr>
        <w:t>⮚</w:t>
      </w:r>
      <w:r w:rsidRPr="00BB79BE">
        <w:t xml:space="preserve"> Programy zaměřené na propuštění z ústavů do samostatného bydlení</w:t>
      </w:r>
    </w:p>
    <w:p w:rsidR="00015CFA" w:rsidRDefault="00015CFA" w:rsidP="00EF49BC"/>
    <w:p w:rsidR="00282C76" w:rsidRPr="00015CFA" w:rsidRDefault="00015CFA" w:rsidP="00015CFA">
      <w:pPr>
        <w:jc w:val="both"/>
        <w:rPr>
          <w:i/>
        </w:rPr>
      </w:pPr>
      <w:r>
        <w:rPr>
          <w:i/>
        </w:rPr>
        <w:t>(</w:t>
      </w:r>
      <w:r w:rsidRPr="00015CFA">
        <w:rPr>
          <w:i/>
        </w:rPr>
        <w:t>Zdroj: Platforma pro sociální bydlení (2021): Sociální bydlení v České republice. Zpráva pro Zastoupení Evropské komise v ČR, dostupné na: https://socialnibydleni.org/wp-content/uploads/2021/12/Socialni-bydleni-v-CR_final.pdf</w:t>
      </w:r>
      <w:r>
        <w:rPr>
          <w:i/>
        </w:rPr>
        <w:t>)</w:t>
      </w:r>
      <w:r w:rsidR="00CC28D7" w:rsidRPr="00015CFA">
        <w:rPr>
          <w:i/>
        </w:rPr>
        <w:br/>
      </w:r>
    </w:p>
    <w:p w:rsidR="00AC6C43" w:rsidRPr="00C84E6E" w:rsidRDefault="00ED4EAA" w:rsidP="00EF49BC">
      <w:pPr>
        <w:rPr>
          <w:b/>
        </w:rPr>
      </w:pPr>
      <w:r w:rsidRPr="00C84E6E">
        <w:rPr>
          <w:b/>
        </w:rPr>
        <w:t>Jan Kamenický</w:t>
      </w:r>
      <w:r w:rsidR="00C84E6E">
        <w:rPr>
          <w:b/>
        </w:rPr>
        <w:t xml:space="preserve">, </w:t>
      </w:r>
      <w:r w:rsidR="00C84E6E" w:rsidRPr="00C84E6E">
        <w:rPr>
          <w:b/>
          <w:i/>
        </w:rPr>
        <w:t>Člověk v tísni</w:t>
      </w:r>
      <w:r w:rsidRPr="00C84E6E">
        <w:rPr>
          <w:b/>
        </w:rPr>
        <w:t xml:space="preserve"> </w:t>
      </w:r>
    </w:p>
    <w:p w:rsidR="00AC6C43" w:rsidRDefault="000435D5" w:rsidP="005F4866">
      <w:pPr>
        <w:spacing w:before="240" w:after="240"/>
        <w:jc w:val="both"/>
      </w:pPr>
      <w:r w:rsidRPr="00BB79BE">
        <w:rPr>
          <w:rFonts w:ascii="Segoe UI Symbol" w:eastAsia="Fira Mono" w:hAnsi="Segoe UI Symbol" w:cs="Segoe UI Symbol"/>
        </w:rPr>
        <w:t>⮚</w:t>
      </w:r>
      <w:r w:rsidR="00ED4EAA">
        <w:t xml:space="preserve"> Ze sociálních služeb, které realizuje ČvT (SAS, NZDM, TSP, OSP) lze standardně skrz státní rozpočet financovat jen TSP a NZDM. U SAS a OSP toto lze jen velmi okrajově, pokud o tyto služby projeví zájem kraj a dá na to úvazky. Jediný veřejný zdroj, co na to zůstává, jsou strukturální fondy</w:t>
      </w:r>
    </w:p>
    <w:p w:rsidR="00AC6C43" w:rsidRDefault="000435D5" w:rsidP="005F4866">
      <w:pPr>
        <w:spacing w:before="240" w:after="240"/>
        <w:jc w:val="both"/>
      </w:pPr>
      <w:r w:rsidRPr="00BB79BE">
        <w:rPr>
          <w:rFonts w:ascii="Segoe UI Symbol" w:eastAsia="Fira Mono" w:hAnsi="Segoe UI Symbol" w:cs="Segoe UI Symbol"/>
        </w:rPr>
        <w:t>⮚</w:t>
      </w:r>
      <w:r w:rsidR="00EF49BC">
        <w:t xml:space="preserve"> </w:t>
      </w:r>
      <w:r w:rsidR="00ED4EAA">
        <w:rPr>
          <w:b/>
        </w:rPr>
        <w:t xml:space="preserve">U SAS </w:t>
      </w:r>
      <w:r w:rsidR="00BB79BE">
        <w:rPr>
          <w:b/>
        </w:rPr>
        <w:t>(</w:t>
      </w:r>
      <w:r w:rsidR="00ED4EAA">
        <w:rPr>
          <w:b/>
        </w:rPr>
        <w:t>Sociálně aktivizační služba pro rodiny s</w:t>
      </w:r>
      <w:r w:rsidR="00BB79BE">
        <w:rPr>
          <w:b/>
        </w:rPr>
        <w:t> </w:t>
      </w:r>
      <w:r w:rsidR="00ED4EAA">
        <w:rPr>
          <w:b/>
        </w:rPr>
        <w:t>dětmi</w:t>
      </w:r>
      <w:r w:rsidR="00BB79BE">
        <w:rPr>
          <w:b/>
        </w:rPr>
        <w:t>)</w:t>
      </w:r>
      <w:r w:rsidR="00ED4EAA">
        <w:t xml:space="preserve"> </w:t>
      </w:r>
      <w:r w:rsidR="00BB79BE">
        <w:t>–</w:t>
      </w:r>
      <w:r w:rsidR="00ED4EAA">
        <w:t xml:space="preserve"> naše téma </w:t>
      </w:r>
      <w:r w:rsidR="00BB79BE">
        <w:t>–</w:t>
      </w:r>
      <w:r w:rsidR="00ED4EAA">
        <w:rPr>
          <w:b/>
        </w:rPr>
        <w:t xml:space="preserve"> děti ohrožené zanedbáváním, či špatným zacházením</w:t>
      </w:r>
      <w:r w:rsidR="00ED4EAA">
        <w:t>. Rodina jako nejlevnější ekonomická jednotka. Argumentační grafy (uvádím celé grafy pro pozdější poziční dokument, kdyby měl vzniknout, na vlastním setkání z nich jenom budu citovat):</w:t>
      </w:r>
    </w:p>
    <w:p w:rsidR="00AC6C43" w:rsidRDefault="00ED4EAA">
      <w:pPr>
        <w:spacing w:before="240" w:after="240"/>
        <w:ind w:left="780" w:hanging="360"/>
      </w:pPr>
      <w:r>
        <w:rPr>
          <w:noProof/>
          <w:lang w:val="cs-CZ"/>
        </w:rPr>
        <w:lastRenderedPageBreak/>
        <w:drawing>
          <wp:inline distT="114300" distB="114300" distL="114300" distR="114300">
            <wp:extent cx="5731200" cy="4254500"/>
            <wp:effectExtent l="0" t="0" r="0" b="0"/>
            <wp:docPr id="6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5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 w:rsidP="005F4866">
      <w:pPr>
        <w:spacing w:before="240" w:after="240"/>
        <w:ind w:left="60"/>
        <w:jc w:val="both"/>
      </w:pPr>
      <w:r>
        <w:t>Z Grafu 4 je zřejmé, že mezi výše popsanými základními skupinami ohrožených dětí existuje výrazný rozdíl v míře umísťování mimo rodinu:</w:t>
      </w:r>
    </w:p>
    <w:p w:rsidR="00AC6C43" w:rsidRDefault="00ED4EAA" w:rsidP="005F4866">
      <w:pPr>
        <w:spacing w:before="240" w:after="240"/>
        <w:ind w:left="60"/>
        <w:jc w:val="both"/>
      </w:pPr>
      <w:r>
        <w:t xml:space="preserve">A. </w:t>
      </w:r>
      <w:r w:rsidR="00BB79BE">
        <w:t>P</w:t>
      </w:r>
      <w:r>
        <w:t>ro děti ohrožené zanedbáváním či špatným zacházením platí, že mimo biologickou rodinu vyrůstá přibližně 8 % z této skupiny dětí</w:t>
      </w:r>
    </w:p>
    <w:p w:rsidR="00AC6C43" w:rsidRDefault="00ED4EAA" w:rsidP="005F4866">
      <w:pPr>
        <w:spacing w:before="240" w:after="240"/>
        <w:ind w:left="60"/>
        <w:jc w:val="both"/>
      </w:pPr>
      <w:r>
        <w:t xml:space="preserve">B. </w:t>
      </w:r>
      <w:r w:rsidR="00BB79BE">
        <w:t>U</w:t>
      </w:r>
      <w:r>
        <w:t xml:space="preserve"> dětí s náročným chováním mezi 1 % a 2 %;</w:t>
      </w:r>
    </w:p>
    <w:p w:rsidR="00AC6C43" w:rsidRDefault="00ED4EAA" w:rsidP="005F4866">
      <w:pPr>
        <w:spacing w:before="240" w:after="240"/>
        <w:ind w:left="60"/>
        <w:jc w:val="both"/>
      </w:pPr>
      <w:r>
        <w:t xml:space="preserve">C. </w:t>
      </w:r>
      <w:r w:rsidR="00BB79BE">
        <w:t>U</w:t>
      </w:r>
      <w:r>
        <w:t xml:space="preserve"> dětí se zdravotním postižením je to 2 % až 3 %</w:t>
      </w:r>
    </w:p>
    <w:p w:rsidR="00AC6C43" w:rsidRDefault="00ED4EAA">
      <w:pPr>
        <w:spacing w:before="240" w:after="240"/>
        <w:ind w:left="60"/>
      </w:pPr>
      <w:r>
        <w:lastRenderedPageBreak/>
        <w:t xml:space="preserve"> </w:t>
      </w:r>
      <w:r>
        <w:rPr>
          <w:noProof/>
          <w:lang w:val="cs-CZ"/>
        </w:rPr>
        <w:drawing>
          <wp:inline distT="114300" distB="114300" distL="114300" distR="114300">
            <wp:extent cx="4824413" cy="4359602"/>
            <wp:effectExtent l="0" t="0" r="0" b="0"/>
            <wp:docPr id="7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4413" cy="43596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>
      <w:pPr>
        <w:spacing w:before="240" w:after="240"/>
        <w:ind w:left="60"/>
      </w:pPr>
      <w:r>
        <w:rPr>
          <w:noProof/>
          <w:lang w:val="cs-CZ"/>
        </w:rPr>
        <w:drawing>
          <wp:inline distT="114300" distB="114300" distL="114300" distR="114300">
            <wp:extent cx="4614863" cy="4223902"/>
            <wp:effectExtent l="0" t="0" r="0" b="0"/>
            <wp:docPr id="3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4863" cy="42239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>
      <w:pPr>
        <w:spacing w:before="240" w:after="240"/>
        <w:ind w:left="60"/>
      </w:pPr>
      <w:r>
        <w:rPr>
          <w:noProof/>
          <w:lang w:val="cs-CZ"/>
        </w:rPr>
        <w:lastRenderedPageBreak/>
        <w:drawing>
          <wp:inline distT="114300" distB="114300" distL="114300" distR="114300">
            <wp:extent cx="4868170" cy="3614738"/>
            <wp:effectExtent l="0" t="0" r="0" b="0"/>
            <wp:docPr id="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8170" cy="36147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 w:rsidP="005F4866">
      <w:pPr>
        <w:spacing w:before="240" w:after="240"/>
        <w:ind w:left="60"/>
        <w:jc w:val="both"/>
      </w:pPr>
      <w:r>
        <w:t>Z grafu je patrné, že v rámci SAS je nezbytné pracovat paralelně na všech třech sociálních důvodech i na ostatních důvodech odebrání. ČvT proto pracuje jak s rodinami jako celkem, tak s dětmi, tak se školami, jedná se tedy nejen o OPZ+, ale i OP JAK.</w:t>
      </w:r>
    </w:p>
    <w:p w:rsidR="00AC6C43" w:rsidRDefault="00ED4EAA">
      <w:pPr>
        <w:spacing w:before="240" w:after="240"/>
        <w:ind w:left="60"/>
      </w:pPr>
      <w:r>
        <w:rPr>
          <w:noProof/>
          <w:lang w:val="cs-CZ"/>
        </w:rPr>
        <w:drawing>
          <wp:inline distT="114300" distB="114300" distL="114300" distR="114300">
            <wp:extent cx="4710113" cy="3599089"/>
            <wp:effectExtent l="0" t="0" r="0" b="0"/>
            <wp:docPr id="1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0113" cy="35990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>
      <w:pPr>
        <w:spacing w:before="240" w:after="240"/>
        <w:ind w:left="60"/>
        <w:rPr>
          <w:b/>
        </w:rPr>
      </w:pPr>
      <w:r>
        <w:rPr>
          <w:b/>
          <w:noProof/>
          <w:lang w:val="cs-CZ"/>
        </w:rPr>
        <w:drawing>
          <wp:inline distT="114300" distB="114300" distL="114300" distR="114300">
            <wp:extent cx="4776788" cy="435624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6788" cy="43562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Pr="00015CFA" w:rsidRDefault="00015CFA" w:rsidP="00015CFA">
      <w:pPr>
        <w:spacing w:before="240" w:after="240"/>
        <w:jc w:val="both"/>
        <w:rPr>
          <w:b/>
          <w:i/>
        </w:rPr>
      </w:pPr>
      <w:r w:rsidRPr="00015CFA">
        <w:rPr>
          <w:i/>
        </w:rPr>
        <w:t>(Zdroj:</w:t>
      </w:r>
      <w:r w:rsidRPr="00015CFA">
        <w:rPr>
          <w:b/>
          <w:i/>
        </w:rPr>
        <w:t xml:space="preserve"> </w:t>
      </w:r>
      <w:r w:rsidRPr="00015CFA">
        <w:rPr>
          <w:i/>
          <w:color w:val="444746"/>
          <w:spacing w:val="3"/>
        </w:rPr>
        <w:t xml:space="preserve">Zpráva o stavu péče o ohrožené děti v ČR v roce 2023, dostupné na: </w:t>
      </w:r>
      <w:r w:rsidRPr="00015CFA">
        <w:rPr>
          <w:i/>
          <w:spacing w:val="3"/>
        </w:rPr>
        <w:t>https://www.8000duvodu.cz/blog/zprava-o-stavu-pece-o-ohrozene-deti-v-cr-v-roce-2023-prevence-ohrozeni-ditete-stale-achillovou-patou</w:t>
      </w:r>
      <w:r w:rsidRPr="00015CFA">
        <w:rPr>
          <w:i/>
        </w:rPr>
        <w:t>)</w:t>
      </w:r>
    </w:p>
    <w:p w:rsidR="00AC6C43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Kariérní a dluhové poradenství</w:t>
      </w:r>
    </w:p>
    <w:p w:rsidR="00AC6C43" w:rsidRDefault="00ED4EAA" w:rsidP="005F4866">
      <w:pPr>
        <w:spacing w:before="240" w:after="240"/>
        <w:jc w:val="both"/>
      </w:pPr>
      <w:r>
        <w:t xml:space="preserve">Za rok dlouhodobě poskytujeme dluhové poradenství cca </w:t>
      </w:r>
      <w:r>
        <w:rPr>
          <w:b/>
        </w:rPr>
        <w:t>2.700 lidí</w:t>
      </w:r>
      <w:r>
        <w:t xml:space="preserve"> v rámci OSP, </w:t>
      </w:r>
      <w:r>
        <w:rPr>
          <w:b/>
        </w:rPr>
        <w:t>600 lidem</w:t>
      </w:r>
      <w:r>
        <w:t xml:space="preserve"> v rámci terénních programů a </w:t>
      </w:r>
      <w:r>
        <w:rPr>
          <w:b/>
        </w:rPr>
        <w:t>2.830 lidem mimo registrované sociální služby</w:t>
      </w:r>
      <w:r>
        <w:t xml:space="preserve">. Ve většině případů jde o poradce hrazené z ESF a jen tam kde ESF není možné realizovat, to hradíme od soukromých dárců. </w:t>
      </w:r>
      <w:r>
        <w:rPr>
          <w:b/>
        </w:rPr>
        <w:t>Celkem jsme tak dlouhodobou pomoc poskytli více než 6 tisícům lidí a z toho necelou polovinu jsme podpořili mimo registrované služby.</w:t>
      </w:r>
      <w:r>
        <w:t xml:space="preserve"> Dalším </w:t>
      </w:r>
      <w:r>
        <w:rPr>
          <w:b/>
        </w:rPr>
        <w:t>více než 20.000 lidí</w:t>
      </w:r>
      <w:r>
        <w:t xml:space="preserve"> jsme s dluhy pomohli distančně přes telefon či video. To vše mimo registrované služby.</w:t>
      </w:r>
    </w:p>
    <w:p w:rsidR="00AC6C43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V rámci všech neregistrovaných služeb (předškola, doučování, kariérko, resocializace, dluhovko) jsme za poslední rok dlouhodoběji podporovali přes 5.000 lidí</w:t>
      </w:r>
      <w:r>
        <w:t xml:space="preserve"> a v rámci všech registrovaných služeb (SAS, TP, NZDM, OSP) jsme za stejné období podpořili cca 7.800 lidí. </w:t>
      </w:r>
      <w:r>
        <w:rPr>
          <w:b/>
        </w:rPr>
        <w:t>40</w:t>
      </w:r>
      <w:r w:rsidR="00DF3FE0">
        <w:rPr>
          <w:b/>
        </w:rPr>
        <w:t xml:space="preserve"> </w:t>
      </w:r>
      <w:r>
        <w:rPr>
          <w:b/>
        </w:rPr>
        <w:t>% klientů tak podporujeme mimo registrované služby.</w:t>
      </w:r>
    </w:p>
    <w:p w:rsidR="00AC6C43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Klíčové je dostat co nejvíce lidí na legální trh práce s adekvátní mzdou</w:t>
      </w:r>
      <w:r>
        <w:t>. Odvody pak výrazně převyšují dávky, které rodině případně stát vyplatí. Rozdíl v měsíční bilanci státu u</w:t>
      </w:r>
      <w:r w:rsidR="005F4866">
        <w:t> </w:t>
      </w:r>
      <w:r>
        <w:t xml:space="preserve">stejné modelové rodiny se pohybuje v desítkách tisíc </w:t>
      </w:r>
      <w:r>
        <w:rPr>
          <w:b/>
        </w:rPr>
        <w:t>(příklad níže je na 28.000 Kč)</w:t>
      </w:r>
      <w:r w:rsidR="00DF3FE0">
        <w:rPr>
          <w:b/>
        </w:rPr>
        <w:t>.</w:t>
      </w:r>
    </w:p>
    <w:p w:rsidR="00AC6C43" w:rsidRDefault="00ED4EAA">
      <w:pPr>
        <w:spacing w:before="240" w:after="240"/>
        <w:rPr>
          <w:b/>
        </w:rPr>
      </w:pPr>
      <w:r>
        <w:rPr>
          <w:b/>
          <w:noProof/>
          <w:lang w:val="cs-CZ"/>
        </w:rPr>
        <w:drawing>
          <wp:inline distT="114300" distB="114300" distL="114300" distR="114300">
            <wp:extent cx="5731200" cy="3530600"/>
            <wp:effectExtent l="0" t="0" r="0" b="0"/>
            <wp:docPr id="1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30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 w:rsidP="005F4866">
      <w:pPr>
        <w:spacing w:before="240" w:after="240"/>
        <w:jc w:val="both"/>
      </w:pPr>
      <w:r>
        <w:t>Vstup 1 člověka do insolvence u nás trvá průměrně 20 hodin, což je náklad cca 9.000 Kč. To se státu při úspěchu vrátí 3x během 1 měsíce.</w:t>
      </w:r>
    </w:p>
    <w:p w:rsidR="00AC6C43" w:rsidRDefault="00ED4EAA" w:rsidP="005F4866">
      <w:pPr>
        <w:spacing w:before="240" w:after="240"/>
        <w:jc w:val="both"/>
      </w:pPr>
      <w:r>
        <w:t xml:space="preserve">V současné době je cca </w:t>
      </w:r>
      <w:r>
        <w:rPr>
          <w:b/>
        </w:rPr>
        <w:t>500 tisíc lidí předlužených</w:t>
      </w:r>
      <w:r>
        <w:t xml:space="preserve"> a zralých na oddlužení (nejde o počet domácností)</w:t>
      </w:r>
    </w:p>
    <w:p w:rsidR="00AC6C43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Finanční význam dluhového a kariérního poradenství pro stát - agregace</w:t>
      </w:r>
    </w:p>
    <w:p w:rsidR="00AC6C43" w:rsidRDefault="00ED4EAA">
      <w:pPr>
        <w:spacing w:before="240" w:after="240"/>
        <w:rPr>
          <w:b/>
        </w:rPr>
      </w:pPr>
      <w:r>
        <w:rPr>
          <w:b/>
        </w:rPr>
        <w:t xml:space="preserve">                                                       ročně                                        ročně</w:t>
      </w:r>
    </w:p>
    <w:p w:rsidR="00AC6C43" w:rsidRDefault="00ED4EAA">
      <w:pPr>
        <w:spacing w:before="240" w:after="240"/>
        <w:ind w:left="60"/>
      </w:pPr>
      <w:r>
        <w:rPr>
          <w:noProof/>
          <w:lang w:val="cs-CZ"/>
        </w:rPr>
        <w:drawing>
          <wp:inline distT="114300" distB="114300" distL="114300" distR="114300">
            <wp:extent cx="5731200" cy="1409700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0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p w:rsidR="00AC6C43" w:rsidRDefault="00AC6C43" w:rsidP="00CC28D7"/>
    <w:p w:rsidR="00AC6C43" w:rsidRDefault="00ED4EAA" w:rsidP="00EF49BC">
      <w:r w:rsidRPr="00C84E6E">
        <w:rPr>
          <w:b/>
        </w:rPr>
        <w:t>Jan Sobotka</w:t>
      </w:r>
      <w:r w:rsidR="00282C76">
        <w:rPr>
          <w:b/>
        </w:rPr>
        <w:t xml:space="preserve">, </w:t>
      </w:r>
      <w:r w:rsidR="00E66D13" w:rsidRPr="00B222AE">
        <w:rPr>
          <w:b/>
          <w:i/>
        </w:rPr>
        <w:t>Fokus Praha, Asociace komunitních služeb</w:t>
      </w:r>
      <w:r w:rsidR="00CC28D7">
        <w:br/>
      </w:r>
    </w:p>
    <w:p w:rsidR="00AC6C43" w:rsidRDefault="00ED4EAA" w:rsidP="005F4866">
      <w:pPr>
        <w:jc w:val="both"/>
      </w:pPr>
      <w:r>
        <w:rPr>
          <w:b/>
        </w:rPr>
        <w:t xml:space="preserve">Výskyt duševních onemocnění </w:t>
      </w:r>
      <w:r>
        <w:t>v populaci: 10</w:t>
      </w:r>
      <w:r w:rsidR="00225B38">
        <w:t xml:space="preserve"> </w:t>
      </w:r>
      <w:r>
        <w:t>% spojených s alkoholem, 7</w:t>
      </w:r>
      <w:r w:rsidR="00225B38">
        <w:t xml:space="preserve"> </w:t>
      </w:r>
      <w:r>
        <w:t>% úzkosti, 5,5</w:t>
      </w:r>
      <w:r w:rsidR="00225B38">
        <w:t xml:space="preserve"> </w:t>
      </w:r>
      <w:r>
        <w:t>% deprese, 1,5</w:t>
      </w:r>
      <w:r w:rsidR="00225B38">
        <w:t xml:space="preserve"> </w:t>
      </w:r>
      <w:r>
        <w:t>% SMI (Winkler, 2018, NAPDZ)</w:t>
      </w:r>
    </w:p>
    <w:p w:rsidR="00AC6C43" w:rsidRDefault="00ED4EAA" w:rsidP="005F4866">
      <w:pPr>
        <w:jc w:val="both"/>
      </w:pPr>
      <w:r>
        <w:rPr>
          <w:b/>
        </w:rPr>
        <w:t>Sebevražednost</w:t>
      </w:r>
      <w:r>
        <w:t>: 4 lidé denně v ČR, třetí nejčastější příčina úmrtí adolescentů (WHO, 2016!, NAPDZ)</w:t>
      </w:r>
    </w:p>
    <w:p w:rsidR="00AC6C43" w:rsidRDefault="00ED4EAA" w:rsidP="005F4866">
      <w:pPr>
        <w:jc w:val="both"/>
      </w:pPr>
      <w:r>
        <w:rPr>
          <w:b/>
        </w:rPr>
        <w:t xml:space="preserve">Rozvoj duševních onemocnění: </w:t>
      </w:r>
      <w:r>
        <w:t>Až 50% se začíná projevovat před 14 rokem věku (WHO, 2012, NAPDZ)</w:t>
      </w:r>
    </w:p>
    <w:p w:rsidR="00AC6C43" w:rsidRDefault="00ED4EAA" w:rsidP="005F4866">
      <w:pPr>
        <w:jc w:val="both"/>
      </w:pPr>
      <w:r>
        <w:rPr>
          <w:b/>
        </w:rPr>
        <w:t xml:space="preserve">Počet obyvatel s duševními onemocněními: </w:t>
      </w:r>
      <w:r>
        <w:t>Cca 225 000 - 1 500 000 + jejich rodiny - dalších cca 3 mil. osob, které jsou ohrožené chudobou, stigmatem, nezaměstnaností, bezdomovectvím i duševním onemocněním (Kondrátová, 2018, NAPDZ). V roce 2010 činily souhrnné náklady na v této oblasti v ČR 6,12 mld Euro (NAPDZ) - proto vláda přistoupila k</w:t>
      </w:r>
      <w:r w:rsidR="005F4866">
        <w:t> </w:t>
      </w:r>
      <w:r>
        <w:t>reformě péče o duševní zdraví, podpořené Evropskými granty, jelikož posun péče z</w:t>
      </w:r>
      <w:r w:rsidR="005F4866">
        <w:t> </w:t>
      </w:r>
      <w:r>
        <w:t>pobytových sociálních a zdravotních služeb je nákladově efektivnější (H</w:t>
      </w:r>
      <w:r w:rsidR="00BB79BE" w:rsidRPr="00BB79BE">
        <w:t>ö</w:t>
      </w:r>
      <w:r>
        <w:t>schl, 2012, Winkler, 2016, 2018, NAPDZ) a splňuje lidskoprávní závazky ČR na Evropské i světové úrovni.</w:t>
      </w:r>
    </w:p>
    <w:p w:rsidR="00AC6C43" w:rsidRDefault="00EF49BC" w:rsidP="005F4866">
      <w:pPr>
        <w:jc w:val="both"/>
      </w:pPr>
      <w:r>
        <w:br/>
      </w:r>
      <w:r w:rsidR="00ED4EAA">
        <w:t>Dle NAPDZ mají MMR a Kraje v gesci budovat dostupné a prostupné bydlení, MPSV i MZ efektivní síť sociálně-zdravotních služeb, mimo vše ostatní.</w:t>
      </w:r>
    </w:p>
    <w:p w:rsidR="00AC6C43" w:rsidRDefault="00AC6C43" w:rsidP="005F4866">
      <w:pPr>
        <w:ind w:left="720"/>
        <w:jc w:val="both"/>
      </w:pPr>
    </w:p>
    <w:p w:rsidR="00AC6C43" w:rsidRDefault="00ED4EAA" w:rsidP="005F4866">
      <w:pPr>
        <w:jc w:val="both"/>
      </w:pPr>
      <w:r>
        <w:t>Faktem zůstává, že mediálně i statisticky (ÚZIS, NUDZ, WHO) roste počet dětí a adolescentů ohrožených sebepoškozováním, sebevraždou, traumatizací. ČR ve státním rozpočtu nemá dostatek finančních prostředků na rozvoj sítě sociálně-zdravotních služeb, dle vlastních i</w:t>
      </w:r>
      <w:r w:rsidR="005F4866">
        <w:t> </w:t>
      </w:r>
      <w:r>
        <w:t xml:space="preserve">Evropských závazků. Uvedené počty mladých lidí, rodin i dospělé populace (cca 4mil. osob) jsou z doby před covidem, válkou a energetickou krizí, a již v té době síť služeb nebyla schopna reagovat na potřeby, zejména dětí, v oblasti duševních onemocnění (NAPDZ). Mezi roky 2017 a 2020 vzrostl počet lidí s duševním onemocněním o 13% jen u dospělých (NUDZ), dnes v roce 2023 můžeme počítat s vyšším procentem, ale i tak jde </w:t>
      </w:r>
      <w:r>
        <w:rPr>
          <w:b/>
        </w:rPr>
        <w:t>od roku 2017 o cca 400 tisícový nárůst lidí s duševním onemocněním</w:t>
      </w:r>
      <w:r>
        <w:t xml:space="preserve">, ohrožených chudobou a dalšími sociálními problémy. Pokud tedy v roce 2010 vydala ČR 6,12 mld Euro na tuto oblast, dnes to bude minimálně o </w:t>
      </w:r>
      <w:r>
        <w:rPr>
          <w:b/>
        </w:rPr>
        <w:t xml:space="preserve">1,6 mld Euro více </w:t>
      </w:r>
      <w:r>
        <w:t>jen v oblasti duševního zdraví.</w:t>
      </w:r>
    </w:p>
    <w:p w:rsidR="00AC6C43" w:rsidRDefault="00EF49BC" w:rsidP="005F4866">
      <w:pPr>
        <w:jc w:val="both"/>
      </w:pPr>
      <w:r>
        <w:br/>
      </w:r>
      <w:r w:rsidR="00ED4EAA">
        <w:t xml:space="preserve">Počty lidí podpořených z ESF a objemy finančních prostředků jsou k dispozici na portálu MPSV </w:t>
      </w:r>
      <w:hyperlink r:id="rId21">
        <w:r w:rsidR="00ED4EAA">
          <w:rPr>
            <w:color w:val="1155CC"/>
            <w:u w:val="single"/>
          </w:rPr>
          <w:t>www.esfcr.cz</w:t>
        </w:r>
      </w:hyperlink>
      <w:r w:rsidR="00ED4EAA">
        <w:t>, kde vidíme potřebnost udržení a zvyšování podpory lidem v nouzi, zejména v době rostoucích nákladů domácností a potažmo státního rozpočtu ČR na vyšší výdaje spojené s dopady neřešených sociálních problémů zranitelných skupin obyvatel.</w:t>
      </w:r>
    </w:p>
    <w:p w:rsidR="00AC6C43" w:rsidRDefault="00AC6C43">
      <w:pPr>
        <w:ind w:left="720"/>
      </w:pPr>
    </w:p>
    <w:p w:rsidR="00282C76" w:rsidRDefault="00282C76" w:rsidP="00EF49BC">
      <w:pPr>
        <w:rPr>
          <w:b/>
        </w:rPr>
      </w:pPr>
    </w:p>
    <w:p w:rsidR="00E66D13" w:rsidRPr="00B222AE" w:rsidRDefault="00ED4EAA" w:rsidP="00E66D13">
      <w:pPr>
        <w:rPr>
          <w:b/>
          <w:i/>
        </w:rPr>
      </w:pPr>
      <w:r w:rsidRPr="00CC28D7">
        <w:rPr>
          <w:b/>
        </w:rPr>
        <w:t>Andrea Krchová</w:t>
      </w:r>
      <w:r w:rsidR="00E66D13">
        <w:rPr>
          <w:b/>
        </w:rPr>
        <w:t xml:space="preserve">, </w:t>
      </w:r>
      <w:r w:rsidR="00E66D13" w:rsidRPr="00B222AE">
        <w:rPr>
          <w:b/>
          <w:i/>
        </w:rPr>
        <w:t>Migrační konsorcium</w:t>
      </w:r>
    </w:p>
    <w:p w:rsidR="00E66D13" w:rsidRPr="00901EB0" w:rsidRDefault="00E66D13" w:rsidP="00E66D13">
      <w:pPr>
        <w:rPr>
          <w:b/>
        </w:rPr>
      </w:pPr>
      <w:r w:rsidRPr="00901EB0">
        <w:rPr>
          <w:b/>
        </w:rPr>
        <w:t>Integrace cizinců</w:t>
      </w:r>
    </w:p>
    <w:p w:rsidR="00AC6C43" w:rsidRDefault="00AC6C43" w:rsidP="00EF49BC">
      <w:pPr>
        <w:rPr>
          <w:b/>
        </w:rPr>
      </w:pPr>
    </w:p>
    <w:p w:rsidR="00AC6C43" w:rsidRDefault="00ED4EAA" w:rsidP="00CC28D7">
      <w:pPr>
        <w:ind w:left="720"/>
      </w:pPr>
      <w:r>
        <w:rPr>
          <w:noProof/>
          <w:lang w:val="cs-CZ"/>
        </w:rPr>
        <w:drawing>
          <wp:inline distT="114300" distB="114300" distL="114300" distR="114300">
            <wp:extent cx="3663950" cy="3035300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64618" cy="30358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 w:rsidP="005F4866">
      <w:pPr>
        <w:jc w:val="both"/>
      </w:pPr>
      <w:r>
        <w:t>Počet cizinců v čase významně roste, jde o trend, který není možné zastavit, ať již z politických či z ekonomických důvodů. Zaměstnavatelé opakují výzvy pro vyšší podporu zaměstnávání zahraničních pracovníků, ti se na pracovním trhu udrží a svou kvalifikaci rozvinou pouze s</w:t>
      </w:r>
      <w:r w:rsidR="005F4866">
        <w:t> </w:t>
      </w:r>
      <w:r>
        <w:t>podporou. Pokud chceme držet krok s trendy pracovní migrace</w:t>
      </w:r>
      <w:r w:rsidR="00BB79BE">
        <w:t>,</w:t>
      </w:r>
      <w:r>
        <w:t xml:space="preserve"> je potřebné, abychom zajistili integrační aktivity i pro rodiny zahraničních zaměstnanců. Pokud budou do ČR přicházet pouze lidé na krátkodobá víza, nebudeme budovat dlouhodobé, pevné zaměstnanecké kapacity.</w:t>
      </w:r>
    </w:p>
    <w:p w:rsidR="00AC6C43" w:rsidRPr="00BB79BE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Porovnání výdajů na integraci cizinců podle typu donora.</w:t>
      </w:r>
      <w:r>
        <w:t>Vidíme protichůdný trend, počet cizinců stoupá, částky vynakládané na integraci klesají.</w:t>
      </w:r>
    </w:p>
    <w:tbl>
      <w:tblPr>
        <w:tblStyle w:val="a"/>
        <w:tblW w:w="805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/>
      </w:tblPr>
      <w:tblGrid>
        <w:gridCol w:w="890"/>
        <w:gridCol w:w="7160"/>
      </w:tblGrid>
      <w:tr w:rsidR="00AC6C43">
        <w:trPr>
          <w:trHeight w:val="200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C43" w:rsidRDefault="00AC6C43">
            <w:pPr>
              <w:ind w:left="720"/>
            </w:pPr>
          </w:p>
        </w:tc>
        <w:tc>
          <w:tcPr>
            <w:tcW w:w="71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C43" w:rsidRDefault="00AC6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AC6C43">
        <w:trPr>
          <w:trHeight w:val="6095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C43" w:rsidRDefault="00AC6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71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C6C43" w:rsidRDefault="00ED4E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noProof/>
                <w:lang w:val="cs-CZ"/>
              </w:rPr>
              <w:drawing>
                <wp:inline distT="114300" distB="114300" distL="114300" distR="114300">
                  <wp:extent cx="4410075" cy="3733800"/>
                  <wp:effectExtent l="0" t="0" r="0" b="0"/>
                  <wp:docPr id="10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0075" cy="3733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6C43" w:rsidRDefault="00ED4EAA" w:rsidP="005F4866">
      <w:pPr>
        <w:spacing w:before="240" w:after="240"/>
        <w:jc w:val="both"/>
      </w:pPr>
      <w:r>
        <w:t>V grafu níže vidíme, že evropské fondy jsou pro integrační aktivity zásadní, lze říci, že ze státního rozpočtu jde na integraci ročně 100 milionů, oproti roku 2021, kdy z fondů EU bylo na integrační aktivity poskytnuto 280 milionů, v roce 2022, kdy byl největší propad 170 milionů, tedy stále o 70 mil. více.</w:t>
      </w:r>
    </w:p>
    <w:p w:rsidR="00AC6C43" w:rsidRDefault="00ED4EAA" w:rsidP="005F4866">
      <w:pPr>
        <w:spacing w:before="240" w:after="240"/>
        <w:jc w:val="both"/>
      </w:pPr>
      <w:r>
        <w:t>V oblasti integrace cizinců jsou financovány z evropských fondů zejména následující okruhy:</w:t>
      </w:r>
    </w:p>
    <w:p w:rsidR="00AC6C43" w:rsidRPr="00CC28D7" w:rsidRDefault="000435D5" w:rsidP="005F4866">
      <w:pPr>
        <w:spacing w:before="240" w:after="240"/>
        <w:jc w:val="both"/>
        <w:rPr>
          <w:sz w:val="14"/>
          <w:szCs w:val="14"/>
        </w:rPr>
      </w:pPr>
      <w:r w:rsidRPr="00BB79BE">
        <w:rPr>
          <w:rFonts w:ascii="Segoe UI Symbol" w:eastAsia="Fira Mono" w:hAnsi="Segoe UI Symbol" w:cs="Segoe UI Symbol"/>
        </w:rPr>
        <w:t>⮚</w:t>
      </w:r>
      <w:r w:rsidR="00CC28D7">
        <w:t xml:space="preserve"> </w:t>
      </w:r>
      <w:r w:rsidR="00ED4EAA">
        <w:t>Podpora zaměstnávání, posilování na trhu práce, zvyšování pracovních kompetencí</w:t>
      </w:r>
      <w:r w:rsidR="00CC28D7">
        <w:br/>
      </w:r>
      <w:r w:rsidRPr="00BB79BE">
        <w:rPr>
          <w:rFonts w:ascii="Segoe UI Symbol" w:eastAsia="Fira Mono" w:hAnsi="Segoe UI Symbol" w:cs="Segoe UI Symbol"/>
        </w:rPr>
        <w:t>⮚</w:t>
      </w:r>
      <w:r w:rsidR="00CC28D7">
        <w:t xml:space="preserve"> </w:t>
      </w:r>
      <w:r w:rsidR="00ED4EAA">
        <w:t>Podpora dětí ve školách a podpora celého školního prostřední</w:t>
      </w:r>
      <w:r w:rsidR="00CC28D7">
        <w:rPr>
          <w:sz w:val="14"/>
          <w:szCs w:val="14"/>
        </w:rPr>
        <w:br/>
      </w:r>
      <w:r w:rsidRPr="00BB79BE">
        <w:rPr>
          <w:rFonts w:ascii="Segoe UI Symbol" w:eastAsia="Fira Mono" w:hAnsi="Segoe UI Symbol" w:cs="Segoe UI Symbol"/>
        </w:rPr>
        <w:t>⮚</w:t>
      </w:r>
      <w:r w:rsidR="00CC28D7">
        <w:t xml:space="preserve"> </w:t>
      </w:r>
      <w:r w:rsidR="00ED4EAA">
        <w:t>Podpora sociální integrace – sociální a právní poradenství, komunitní aktivity</w:t>
      </w:r>
    </w:p>
    <w:p w:rsidR="00AC6C43" w:rsidRDefault="00CC28D7">
      <w:pPr>
        <w:spacing w:before="240" w:after="240"/>
        <w:rPr>
          <w:b/>
        </w:rPr>
      </w:pPr>
      <w:r>
        <w:rPr>
          <w:b/>
        </w:rPr>
        <w:br/>
      </w:r>
      <w:r w:rsidR="00ED4EAA">
        <w:rPr>
          <w:b/>
        </w:rPr>
        <w:t>Aktivity financované z OP Z v období 2018-2021</w:t>
      </w:r>
    </w:p>
    <w:p w:rsidR="00AC6C43" w:rsidRDefault="00ED4EAA">
      <w:pPr>
        <w:spacing w:before="240" w:after="240"/>
      </w:pPr>
      <w:r>
        <w:t xml:space="preserve"> </w:t>
      </w:r>
      <w:r>
        <w:rPr>
          <w:noProof/>
          <w:lang w:val="cs-CZ"/>
        </w:rPr>
        <w:drawing>
          <wp:inline distT="114300" distB="114300" distL="114300" distR="114300">
            <wp:extent cx="4776788" cy="2166218"/>
            <wp:effectExtent l="0" t="0" r="0" b="0"/>
            <wp:docPr id="9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6788" cy="21662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6C43" w:rsidRDefault="00ED4EAA">
      <w:pPr>
        <w:spacing w:before="240" w:after="240"/>
        <w:rPr>
          <w:sz w:val="16"/>
          <w:szCs w:val="16"/>
        </w:rPr>
      </w:pPr>
      <w:r>
        <w:rPr>
          <w:sz w:val="16"/>
          <w:szCs w:val="16"/>
        </w:rPr>
        <w:t>Zdroj: Evaluace integračních projektů</w:t>
      </w:r>
    </w:p>
    <w:p w:rsidR="00AC6C43" w:rsidRDefault="00CC28D7" w:rsidP="005F4866">
      <w:pPr>
        <w:spacing w:before="240" w:after="240"/>
        <w:jc w:val="both"/>
      </w:pPr>
      <w:r>
        <w:br/>
      </w:r>
      <w:r w:rsidR="00ED4EAA">
        <w:t>Podpora se skládá z</w:t>
      </w:r>
      <w:r w:rsidR="00ED4EAA">
        <w:rPr>
          <w:b/>
        </w:rPr>
        <w:t xml:space="preserve"> intervenčních projektů</w:t>
      </w:r>
      <w:r w:rsidR="00ED4EAA">
        <w:t xml:space="preserve"> zaměřených </w:t>
      </w:r>
      <w:r w:rsidR="00ED4EAA">
        <w:rPr>
          <w:b/>
        </w:rPr>
        <w:t>primárně na zlepšení postavení účastníků projektu na trhu práce</w:t>
      </w:r>
      <w:r w:rsidR="00ED4EAA">
        <w:t xml:space="preserve"> (podpořených v rámci PO „3.1 Podpora zaměstnanosti a</w:t>
      </w:r>
      <w:r w:rsidR="005F4866">
        <w:t> </w:t>
      </w:r>
      <w:r w:rsidR="00ED4EAA">
        <w:t>adaptability pracovní síly“). Účastníci projektu jsou podporováni individuálními i skupinovými aktivitami směřujícími přímo k nalezení zaměstnání, nebo k posílení schopnosti uplatnit se na trhu práce, získat rekvalifikaci, ověřit kvalifikaci, posílit češtinu, vyhledat a vyjednat si pracovní místo. Projekty obvykle zahrnují poskytování komplexního programu cílové skupině a obvykle tedy propojují poradenství, vzdělávání a individuální podporu při hledání pracovního místa.</w:t>
      </w:r>
    </w:p>
    <w:p w:rsidR="00AC6C43" w:rsidRDefault="00ED4EAA" w:rsidP="005F4866">
      <w:pPr>
        <w:spacing w:before="240" w:after="240"/>
        <w:jc w:val="both"/>
      </w:pPr>
      <w:r>
        <w:rPr>
          <w:b/>
        </w:rPr>
        <w:t>Aktivity financované z OP PPR</w:t>
      </w:r>
      <w:r>
        <w:t xml:space="preserve"> podpora vzdělávacího systému, podpora pedagogů, metodická podpora školám, komunitní aktivity, sociální integrace ekonomicky neaktivním – rodiny s malými dětmi, senioři.</w:t>
      </w:r>
    </w:p>
    <w:p w:rsidR="00AC6C43" w:rsidRDefault="00ED4EAA" w:rsidP="005F4866">
      <w:pPr>
        <w:spacing w:before="240" w:after="240"/>
        <w:jc w:val="both"/>
      </w:pPr>
      <w:r>
        <w:rPr>
          <w:b/>
        </w:rPr>
        <w:t>Aktivity financované AMIF</w:t>
      </w:r>
      <w:r>
        <w:t>: předně integrační centra, ale i informovanost a vzdělávání úředníků, pedagogů, interkulturní práce.</w:t>
      </w:r>
    </w:p>
    <w:p w:rsidR="00AC6C43" w:rsidRPr="00CC28D7" w:rsidRDefault="00ED4EAA" w:rsidP="005F4866">
      <w:pPr>
        <w:spacing w:before="240" w:after="240"/>
        <w:jc w:val="both"/>
        <w:rPr>
          <w:b/>
        </w:rPr>
      </w:pPr>
      <w:r>
        <w:rPr>
          <w:b/>
        </w:rPr>
        <w:t>Shrnutí:</w:t>
      </w:r>
      <w:r w:rsidR="00CC28D7">
        <w:rPr>
          <w:b/>
        </w:rPr>
        <w:br/>
      </w:r>
      <w:r>
        <w:t>-</w:t>
      </w:r>
      <w:r w:rsidR="00EF49BC">
        <w:t xml:space="preserve"> </w:t>
      </w:r>
      <w:r>
        <w:t>České republice hrozí, že u nás nebudou chtít pracovat vysoce kvalifikovaní pracovníci, po kterých zaměstnavatelé intenzivně volají, je výhodnější pracovat s lidmi, kteří už tu nějakou dobu jsou – to znamená poskytovat jim jazykové kurzy, pracovně právní poradenství, než přivážet neustále lidi nové a vynakládat prostředky opakovaně.</w:t>
      </w:r>
      <w:r w:rsidR="00CC28D7">
        <w:rPr>
          <w:b/>
        </w:rPr>
        <w:br/>
      </w:r>
      <w:r>
        <w:t>-</w:t>
      </w:r>
      <w:r w:rsidR="00EF49BC">
        <w:t xml:space="preserve"> </w:t>
      </w:r>
      <w:r>
        <w:t xml:space="preserve">Hrozí významný nedostatek v některých odvětvích, to ukázalo období uzavření hranic. Chybí pracovníci v IT, v průmyslu, ve stavebnictví, ale také v oblasti péče a zdravotnictví. </w:t>
      </w:r>
    </w:p>
    <w:p w:rsidR="00AC6C43" w:rsidRPr="00BB79BE" w:rsidRDefault="00CC28D7" w:rsidP="00EF49BC">
      <w:pPr>
        <w:rPr>
          <w:b/>
        </w:rPr>
      </w:pPr>
      <w:r w:rsidRPr="00BB79BE">
        <w:rPr>
          <w:b/>
        </w:rPr>
        <w:br/>
      </w:r>
      <w:r w:rsidR="00ED4EAA" w:rsidRPr="00BB79BE">
        <w:rPr>
          <w:b/>
        </w:rPr>
        <w:t>Jana S. Kavková</w:t>
      </w:r>
      <w:r w:rsidR="007242B1">
        <w:rPr>
          <w:b/>
        </w:rPr>
        <w:t xml:space="preserve">, </w:t>
      </w:r>
      <w:r w:rsidR="007242B1" w:rsidRPr="007242B1">
        <w:rPr>
          <w:b/>
          <w:i/>
        </w:rPr>
        <w:t>Asociace organizací v oblasti vězeňství</w:t>
      </w:r>
    </w:p>
    <w:p w:rsidR="00AC6C43" w:rsidRDefault="00ED4EAA" w:rsidP="005F4866">
      <w:pPr>
        <w:jc w:val="both"/>
        <w:rPr>
          <w:b/>
        </w:rPr>
      </w:pPr>
      <w:r>
        <w:rPr>
          <w:b/>
        </w:rPr>
        <w:t>Oblast vězeňství</w:t>
      </w:r>
      <w:r w:rsidR="00BB79BE">
        <w:rPr>
          <w:b/>
        </w:rPr>
        <w:br/>
      </w:r>
      <w:r w:rsidR="00BB79BE">
        <w:rPr>
          <w:b/>
        </w:rPr>
        <w:br/>
      </w:r>
      <w:r>
        <w:rPr>
          <w:b/>
        </w:rPr>
        <w:t>Základní čísla:</w:t>
      </w:r>
    </w:p>
    <w:p w:rsidR="00AC6C43" w:rsidRDefault="003A7C67" w:rsidP="005F4866">
      <w:pPr>
        <w:jc w:val="both"/>
      </w:pPr>
      <w:r w:rsidRPr="00BB79BE">
        <w:rPr>
          <w:rFonts w:ascii="Segoe UI Symbol" w:eastAsia="Fira Mono" w:hAnsi="Segoe UI Symbol" w:cs="Segoe UI Symbol"/>
        </w:rPr>
        <w:t>⮚</w:t>
      </w:r>
      <w:r w:rsidR="00CC28D7" w:rsidRPr="00BB79BE">
        <w:t xml:space="preserve"> </w:t>
      </w:r>
      <w:r w:rsidR="00ED4EAA">
        <w:rPr>
          <w:b/>
        </w:rPr>
        <w:t>Vězeňská populace: 19.743</w:t>
      </w:r>
      <w:r w:rsidR="00ED4EAA">
        <w:t>, od ledna nárůst o 691 osob (data k 11.</w:t>
      </w:r>
      <w:r w:rsidR="00EF49BC">
        <w:t xml:space="preserve"> </w:t>
      </w:r>
      <w:r w:rsidR="00ED4EAA">
        <w:t>9. 2023, Věze</w:t>
      </w:r>
      <w:r w:rsidR="00EF49BC">
        <w:t>ň</w:t>
      </w:r>
      <w:r w:rsidR="00ED4EAA">
        <w:t>ská služba ČR)</w:t>
      </w:r>
    </w:p>
    <w:p w:rsidR="00AC6C43" w:rsidRDefault="003A7C67" w:rsidP="005F4866">
      <w:pPr>
        <w:jc w:val="both"/>
      </w:pPr>
      <w:r w:rsidRPr="00BB79BE">
        <w:rPr>
          <w:rFonts w:ascii="Segoe UI Symbol" w:eastAsia="Fira Mono" w:hAnsi="Segoe UI Symbol" w:cs="Segoe UI Symbol"/>
        </w:rPr>
        <w:t>⮚</w:t>
      </w:r>
      <w:r w:rsidR="00CC28D7">
        <w:rPr>
          <w:b/>
        </w:rPr>
        <w:t xml:space="preserve"> </w:t>
      </w:r>
      <w:r w:rsidR="00ED4EAA">
        <w:rPr>
          <w:b/>
        </w:rPr>
        <w:t>4. nejvyšší míra uvěznění v EU</w:t>
      </w:r>
      <w:r w:rsidR="00ED4EAA">
        <w:t>: 180 vězněných osob na 100.000 obyvatel</w:t>
      </w:r>
    </w:p>
    <w:p w:rsidR="00AC6C43" w:rsidRDefault="003A7C67" w:rsidP="005F4866">
      <w:pPr>
        <w:jc w:val="both"/>
        <w:rPr>
          <w:b/>
        </w:rPr>
      </w:pPr>
      <w:r w:rsidRPr="00BB79BE">
        <w:rPr>
          <w:rFonts w:ascii="Segoe UI Symbol" w:eastAsia="Fira Mono" w:hAnsi="Segoe UI Symbol" w:cs="Segoe UI Symbol"/>
        </w:rPr>
        <w:t>⮚</w:t>
      </w:r>
      <w:r w:rsidR="00CC28D7">
        <w:rPr>
          <w:b/>
        </w:rPr>
        <w:t xml:space="preserve"> </w:t>
      </w:r>
      <w:r w:rsidR="00ED4EAA">
        <w:rPr>
          <w:b/>
        </w:rPr>
        <w:t xml:space="preserve">Celoživotní recidiva: 65 %, </w:t>
      </w:r>
      <w:r w:rsidR="00ED4EAA">
        <w:t>7 z 10 lidí se do vězení v průběhu života vrátí</w:t>
      </w:r>
    </w:p>
    <w:p w:rsidR="00AC6C43" w:rsidRDefault="00AC6C43" w:rsidP="005F4866">
      <w:pPr>
        <w:ind w:left="720"/>
        <w:jc w:val="both"/>
      </w:pPr>
    </w:p>
    <w:p w:rsidR="00AC6C43" w:rsidRDefault="00ED4EAA" w:rsidP="005F4866">
      <w:pPr>
        <w:jc w:val="both"/>
        <w:rPr>
          <w:b/>
        </w:rPr>
      </w:pPr>
      <w:r>
        <w:rPr>
          <w:b/>
        </w:rPr>
        <w:t>Náklady uvěznění a kriminality</w:t>
      </w:r>
    </w:p>
    <w:p w:rsidR="00AC6C43" w:rsidRDefault="003A7C67" w:rsidP="005F4866">
      <w:pPr>
        <w:jc w:val="both"/>
      </w:pPr>
      <w:r w:rsidRPr="00BB79BE">
        <w:rPr>
          <w:rFonts w:ascii="Segoe UI Symbol" w:eastAsia="Fira Mono" w:hAnsi="Segoe UI Symbol" w:cs="Segoe UI Symbol"/>
        </w:rPr>
        <w:t>⮚</w:t>
      </w:r>
      <w:r w:rsidR="00CC28D7">
        <w:t xml:space="preserve"> </w:t>
      </w:r>
      <w:r w:rsidR="00ED4EAA">
        <w:t xml:space="preserve">Vysoké </w:t>
      </w:r>
      <w:r w:rsidR="00ED4EAA">
        <w:rPr>
          <w:b/>
        </w:rPr>
        <w:t>náklady uvěznění:</w:t>
      </w:r>
      <w:r w:rsidR="00ED4EAA">
        <w:t xml:space="preserve"> kolem 1.700 Kč/osoba/den, tedy </w:t>
      </w:r>
      <w:r w:rsidR="00ED4EAA">
        <w:rPr>
          <w:b/>
        </w:rPr>
        <w:t>12 miliard/rok celkem</w:t>
      </w:r>
    </w:p>
    <w:p w:rsidR="00AC6C43" w:rsidRDefault="003A7C67" w:rsidP="005F4866">
      <w:pPr>
        <w:jc w:val="both"/>
        <w:rPr>
          <w:b/>
        </w:rPr>
      </w:pPr>
      <w:r w:rsidRPr="00BB79BE">
        <w:rPr>
          <w:rFonts w:ascii="Segoe UI Symbol" w:eastAsia="Fira Mono" w:hAnsi="Segoe UI Symbol" w:cs="Segoe UI Symbol"/>
        </w:rPr>
        <w:t>⮚</w:t>
      </w:r>
      <w:r w:rsidR="00CC28D7">
        <w:rPr>
          <w:b/>
        </w:rPr>
        <w:t xml:space="preserve"> </w:t>
      </w:r>
      <w:r w:rsidR="00ED4EAA">
        <w:rPr>
          <w:b/>
        </w:rPr>
        <w:t xml:space="preserve">Společenské náklady kriminality: 144 mld. Kč/rok  </w:t>
      </w:r>
      <w:r w:rsidR="00ED4EAA">
        <w:t>(Jedná se o tzv. stínové ceny, které spočítal think-tank České priority, číslo za rok 2021)</w:t>
      </w:r>
    </w:p>
    <w:p w:rsidR="00AC6C43" w:rsidRDefault="003A7C67" w:rsidP="005F4866">
      <w:pPr>
        <w:jc w:val="both"/>
        <w:rPr>
          <w:b/>
        </w:rPr>
      </w:pPr>
      <w:r w:rsidRPr="00BB79BE">
        <w:rPr>
          <w:rFonts w:ascii="Segoe UI Symbol" w:eastAsia="Fira Mono" w:hAnsi="Segoe UI Symbol" w:cs="Segoe UI Symbol"/>
        </w:rPr>
        <w:t>⮚</w:t>
      </w:r>
      <w:r w:rsidR="00CC28D7" w:rsidRPr="00CC28D7">
        <w:t xml:space="preserve"> </w:t>
      </w:r>
      <w:r w:rsidR="00ED4EAA">
        <w:rPr>
          <w:b/>
        </w:rPr>
        <w:t xml:space="preserve">Společenské náklady recidivy: 67,6 mld. Kč/rok, </w:t>
      </w:r>
      <w:r w:rsidR="00ED4EAA">
        <w:t>(Jedná se o tzv. stínové ceny, které spočítal think-tank České priority, číslo za rok 2021)</w:t>
      </w:r>
    </w:p>
    <w:p w:rsidR="00AC6C43" w:rsidRDefault="003A7C67" w:rsidP="005F4866">
      <w:pPr>
        <w:jc w:val="both"/>
        <w:rPr>
          <w:b/>
        </w:rPr>
      </w:pPr>
      <w:r w:rsidRPr="00BB79BE">
        <w:rPr>
          <w:rFonts w:ascii="Segoe UI Symbol" w:eastAsia="Fira Mono" w:hAnsi="Segoe UI Symbol" w:cs="Segoe UI Symbol"/>
        </w:rPr>
        <w:t>⮚</w:t>
      </w:r>
      <w:r w:rsidR="00ED4EAA">
        <w:rPr>
          <w:b/>
        </w:rPr>
        <w:t xml:space="preserve">Společenské náklady 1 recidivisty: 51,9 mil. Kč, </w:t>
      </w:r>
      <w:r w:rsidR="00ED4EAA">
        <w:t>jedná se o celoživotní náklady  (Jedná se o tzv. stínové ceny, které spočítal think-tank České priority)</w:t>
      </w:r>
      <w:r w:rsidR="00ED4EAA">
        <w:rPr>
          <w:vertAlign w:val="superscript"/>
        </w:rPr>
        <w:footnoteReference w:id="1"/>
      </w:r>
    </w:p>
    <w:p w:rsidR="00AC6C43" w:rsidRDefault="00AC6C43"/>
    <w:p w:rsidR="00AC6C43" w:rsidRDefault="00ED4EAA">
      <w:pPr>
        <w:rPr>
          <w:b/>
        </w:rPr>
      </w:pPr>
      <w:r>
        <w:rPr>
          <w:b/>
        </w:rPr>
        <w:t>Rizikové faktory odsouzených</w:t>
      </w:r>
    </w:p>
    <w:p w:rsidR="00AC6C43" w:rsidRDefault="003A7C67" w:rsidP="00CC28D7">
      <w:r w:rsidRPr="00BB79BE">
        <w:rPr>
          <w:rFonts w:ascii="Segoe UI Symbol" w:eastAsia="Fira Mono" w:hAnsi="Segoe UI Symbol" w:cs="Segoe UI Symbol"/>
        </w:rPr>
        <w:t>⮚</w:t>
      </w:r>
      <w:r w:rsidR="00ED4EAA">
        <w:t>60 % žádné nebo nestabilní bydlení</w:t>
      </w:r>
    </w:p>
    <w:p w:rsidR="00AC6C43" w:rsidRDefault="003A7C67" w:rsidP="00CC28D7">
      <w:r w:rsidRPr="00BB79BE">
        <w:rPr>
          <w:rFonts w:ascii="Segoe UI Symbol" w:eastAsia="Fira Mono" w:hAnsi="Segoe UI Symbol" w:cs="Segoe UI Symbol"/>
        </w:rPr>
        <w:t>⮚</w:t>
      </w:r>
      <w:r w:rsidR="00ED4EAA">
        <w:t>90 % má dluhy</w:t>
      </w:r>
    </w:p>
    <w:p w:rsidR="00AC6C43" w:rsidRDefault="003A7C67" w:rsidP="00CC28D7">
      <w:r w:rsidRPr="00BB79BE">
        <w:rPr>
          <w:rFonts w:ascii="Segoe UI Symbol" w:eastAsia="Fira Mono" w:hAnsi="Segoe UI Symbol" w:cs="Segoe UI Symbol"/>
        </w:rPr>
        <w:t>⮚</w:t>
      </w:r>
      <w:r w:rsidR="00ED4EAA">
        <w:t>45 % zkušenost s dlouhodobou nezaměstnaností</w:t>
      </w:r>
    </w:p>
    <w:p w:rsidR="00AC6C43" w:rsidRDefault="003A7C67" w:rsidP="00CC28D7">
      <w:r w:rsidRPr="00BB79BE">
        <w:rPr>
          <w:rFonts w:ascii="Segoe UI Symbol" w:eastAsia="Fira Mono" w:hAnsi="Segoe UI Symbol" w:cs="Segoe UI Symbol"/>
        </w:rPr>
        <w:t>⮚</w:t>
      </w:r>
      <w:r w:rsidR="00CC28D7">
        <w:t xml:space="preserve"> </w:t>
      </w:r>
      <w:r w:rsidR="00ED4EAA">
        <w:t>60 % problémy se závislostmi</w:t>
      </w:r>
      <w:r w:rsidR="00ED4EAA">
        <w:rPr>
          <w:vertAlign w:val="superscript"/>
        </w:rPr>
        <w:footnoteReference w:id="2"/>
      </w:r>
    </w:p>
    <w:p w:rsidR="00AC6C43" w:rsidRDefault="00AC6C43"/>
    <w:p w:rsidR="00AC6C43" w:rsidRDefault="00ED4EAA" w:rsidP="005F4866">
      <w:pPr>
        <w:jc w:val="both"/>
      </w:pPr>
      <w:r>
        <w:t>Komplexní potřeby lidí ve výkonu trestu a po propuštění vyžadují komplexní podporu a služby pro jejich úspěšnou reintegraci: adiktologické služby, dluhové poradenství, podpora v bydlení, pracovní poradenství, terapeutické služby…</w:t>
      </w:r>
    </w:p>
    <w:p w:rsidR="00AC6C43" w:rsidRDefault="00ED4EAA" w:rsidP="005F4866">
      <w:pPr>
        <w:jc w:val="both"/>
      </w:pPr>
      <w:r>
        <w:t>Velká část  financována z ESF, např. dluhové poradenství a pracovní poradenství (nemohou být poskytovány v rámci registrovaných sociálních služeb).</w:t>
      </w:r>
    </w:p>
    <w:p w:rsidR="00AC6C43" w:rsidRDefault="00ED4EAA" w:rsidP="005F4866">
      <w:pPr>
        <w:jc w:val="both"/>
      </w:pPr>
      <w:r>
        <w:t>Ročně propuštěno kolem 10.000 osob, nevládní organizace pracují odhadem s více než 5.000 klienty/rok.</w:t>
      </w:r>
    </w:p>
    <w:p w:rsidR="00AC6C43" w:rsidRDefault="00AC6C43" w:rsidP="005F4866">
      <w:pPr>
        <w:jc w:val="both"/>
      </w:pPr>
    </w:p>
    <w:p w:rsidR="00AC6C43" w:rsidRDefault="00ED4EAA">
      <w:pPr>
        <w:rPr>
          <w:b/>
        </w:rPr>
      </w:pPr>
      <w:r>
        <w:rPr>
          <w:b/>
        </w:rPr>
        <w:t>Úspory díky podpůrným službám</w:t>
      </w:r>
    </w:p>
    <w:p w:rsidR="00AC6C43" w:rsidRDefault="00ED4EAA" w:rsidP="005F4866">
      <w:pPr>
        <w:jc w:val="both"/>
      </w:pPr>
      <w:r>
        <w:t>Prokazatelně nižší míra recidivy u klientů, kteří mají přístup ke službám po propuštění:</w:t>
      </w:r>
    </w:p>
    <w:p w:rsidR="00AC6C43" w:rsidRDefault="00ED4EAA" w:rsidP="005F4866">
      <w:pPr>
        <w:jc w:val="both"/>
      </w:pPr>
      <w:r>
        <w:t>Studie Institutu pro kriminologii a soc. prevenci prokázala 10 % míru recidivy u klientů po 2</w:t>
      </w:r>
      <w:r w:rsidR="005F4866">
        <w:t> </w:t>
      </w:r>
      <w:r>
        <w:t>letech od propuštění oproti 50 % recidivě u běžné populace</w:t>
      </w:r>
      <w:r>
        <w:rPr>
          <w:vertAlign w:val="superscript"/>
        </w:rPr>
        <w:footnoteReference w:id="3"/>
      </w:r>
      <w:r>
        <w:t>.</w:t>
      </w:r>
    </w:p>
    <w:p w:rsidR="00AC6C43" w:rsidRDefault="00ED4EAA" w:rsidP="005F4866">
      <w:pPr>
        <w:jc w:val="both"/>
      </w:pPr>
      <w:r>
        <w:t>Konzervativní odhad: recidiva u klientů, kteří dostávají služby ja poloviční oproti průměrné míře recidivy.</w:t>
      </w:r>
    </w:p>
    <w:p w:rsidR="00AC6C43" w:rsidRDefault="00ED4EAA" w:rsidP="005F4866">
      <w:pPr>
        <w:jc w:val="both"/>
      </w:pPr>
      <w:r>
        <w:t>Projekty ESF financují návrat lidí po výkonu trestu na trh práce, místo nákladů pro stát tak naopak přispívají do státního rozpočtu.</w:t>
      </w:r>
    </w:p>
    <w:p w:rsidR="00AC6C43" w:rsidRDefault="00AC6C43" w:rsidP="005F4866">
      <w:pPr>
        <w:ind w:left="720"/>
        <w:jc w:val="both"/>
      </w:pPr>
    </w:p>
    <w:p w:rsidR="00AC6C43" w:rsidRDefault="00AC6C43">
      <w:pPr>
        <w:ind w:left="720"/>
      </w:pPr>
    </w:p>
    <w:sectPr w:rsidR="00AC6C43" w:rsidSect="00561AC7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4C9" w:rsidRDefault="008B34C9">
      <w:pPr>
        <w:spacing w:line="240" w:lineRule="auto"/>
      </w:pPr>
      <w:r>
        <w:separator/>
      </w:r>
    </w:p>
  </w:endnote>
  <w:endnote w:type="continuationSeparator" w:id="0">
    <w:p w:rsidR="008B34C9" w:rsidRDefault="008B34C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Fira Mono">
    <w:altName w:val="Calibri"/>
    <w:charset w:val="00"/>
    <w:family w:val="modern"/>
    <w:pitch w:val="fixed"/>
    <w:sig w:usb0="40000287" w:usb1="02003801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4C9" w:rsidRDefault="008B34C9">
      <w:pPr>
        <w:spacing w:line="240" w:lineRule="auto"/>
      </w:pPr>
      <w:r>
        <w:separator/>
      </w:r>
    </w:p>
  </w:footnote>
  <w:footnote w:type="continuationSeparator" w:id="0">
    <w:p w:rsidR="008B34C9" w:rsidRDefault="008B34C9">
      <w:pPr>
        <w:spacing w:line="240" w:lineRule="auto"/>
      </w:pPr>
      <w:r>
        <w:continuationSeparator/>
      </w:r>
    </w:p>
  </w:footnote>
  <w:footnote w:id="1">
    <w:p w:rsidR="00AC6C43" w:rsidRDefault="00ED4EAA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Zdeněk Rosenberg, České priority: Stínové ceny pro společenské náklady kriminality, 2023</w:t>
      </w:r>
    </w:p>
  </w:footnote>
  <w:footnote w:id="2">
    <w:p w:rsidR="00AC6C43" w:rsidRDefault="00ED4EAA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Údaje z analýzy SARPO 2018, </w:t>
      </w:r>
      <w:hyperlink r:id="rId1">
        <w:r>
          <w:rPr>
            <w:color w:val="1155CC"/>
            <w:sz w:val="20"/>
            <w:szCs w:val="20"/>
            <w:u w:val="single"/>
          </w:rPr>
          <w:t>https://www.vscr.cz/media/organizacni-jednotky/generalni-reditelstvi/ostatni/sarpo/sarpo-charakteristiky-odsouzenych-v-ceskych-veznicich.pdf</w:t>
        </w:r>
      </w:hyperlink>
    </w:p>
  </w:footnote>
  <w:footnote w:id="3">
    <w:p w:rsidR="00AC6C43" w:rsidRDefault="00ED4EAA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Zaměstnání jako faktor desistence, 2017, </w:t>
      </w:r>
      <w:hyperlink r:id="rId2">
        <w:r>
          <w:rPr>
            <w:color w:val="1155CC"/>
            <w:sz w:val="20"/>
            <w:szCs w:val="20"/>
            <w:u w:val="single"/>
          </w:rPr>
          <w:t>http://www.ok.cz/iksp/docs/441.pdf</w:t>
        </w:r>
      </w:hyperlink>
    </w:p>
    <w:p w:rsidR="00AC6C43" w:rsidRDefault="00AC6C43">
      <w:pPr>
        <w:spacing w:line="240" w:lineRule="auto"/>
        <w:rPr>
          <w:sz w:val="20"/>
          <w:szCs w:val="20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53525"/>
    <w:multiLevelType w:val="multilevel"/>
    <w:tmpl w:val="11F898F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4C0807E7"/>
    <w:multiLevelType w:val="hybridMultilevel"/>
    <w:tmpl w:val="1B141DC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9926DA"/>
    <w:multiLevelType w:val="multilevel"/>
    <w:tmpl w:val="8AC4204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nsid w:val="553F1B5D"/>
    <w:multiLevelType w:val="multilevel"/>
    <w:tmpl w:val="C43A6AA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nsid w:val="63155673"/>
    <w:multiLevelType w:val="multilevel"/>
    <w:tmpl w:val="6F70A85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C6C43"/>
    <w:rsid w:val="0000556A"/>
    <w:rsid w:val="00015CFA"/>
    <w:rsid w:val="0002268D"/>
    <w:rsid w:val="000435D5"/>
    <w:rsid w:val="00153F3F"/>
    <w:rsid w:val="00225B38"/>
    <w:rsid w:val="00282C76"/>
    <w:rsid w:val="00321EA6"/>
    <w:rsid w:val="0034036E"/>
    <w:rsid w:val="00353777"/>
    <w:rsid w:val="00367607"/>
    <w:rsid w:val="00386E19"/>
    <w:rsid w:val="003A7C67"/>
    <w:rsid w:val="003F7DE2"/>
    <w:rsid w:val="004E7325"/>
    <w:rsid w:val="00534A16"/>
    <w:rsid w:val="00561AC7"/>
    <w:rsid w:val="005C4261"/>
    <w:rsid w:val="005F4866"/>
    <w:rsid w:val="00607594"/>
    <w:rsid w:val="00641777"/>
    <w:rsid w:val="006B069A"/>
    <w:rsid w:val="006F78F3"/>
    <w:rsid w:val="007242B1"/>
    <w:rsid w:val="007A41AA"/>
    <w:rsid w:val="007B48DA"/>
    <w:rsid w:val="007D0913"/>
    <w:rsid w:val="007F2188"/>
    <w:rsid w:val="00877F2B"/>
    <w:rsid w:val="00893D8F"/>
    <w:rsid w:val="008B34C9"/>
    <w:rsid w:val="008E78B6"/>
    <w:rsid w:val="00901EB0"/>
    <w:rsid w:val="009110D1"/>
    <w:rsid w:val="00A50361"/>
    <w:rsid w:val="00AC6C43"/>
    <w:rsid w:val="00AD7EB2"/>
    <w:rsid w:val="00B222AE"/>
    <w:rsid w:val="00BA5ADA"/>
    <w:rsid w:val="00BB45B8"/>
    <w:rsid w:val="00BB79BE"/>
    <w:rsid w:val="00BC7CB5"/>
    <w:rsid w:val="00BE0AB4"/>
    <w:rsid w:val="00C17E05"/>
    <w:rsid w:val="00C84E6E"/>
    <w:rsid w:val="00C941D3"/>
    <w:rsid w:val="00CB26CF"/>
    <w:rsid w:val="00CC28D7"/>
    <w:rsid w:val="00CD3FFA"/>
    <w:rsid w:val="00D21473"/>
    <w:rsid w:val="00DF3FE0"/>
    <w:rsid w:val="00E3259D"/>
    <w:rsid w:val="00E63B9A"/>
    <w:rsid w:val="00E66D13"/>
    <w:rsid w:val="00E93B8E"/>
    <w:rsid w:val="00EB4FDE"/>
    <w:rsid w:val="00ED4EAA"/>
    <w:rsid w:val="00EF49BC"/>
    <w:rsid w:val="00EF5B95"/>
    <w:rsid w:val="00F4192D"/>
    <w:rsid w:val="00F71922"/>
    <w:rsid w:val="00F8393D"/>
    <w:rsid w:val="00FD1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5ADA"/>
  </w:style>
  <w:style w:type="paragraph" w:styleId="Nadpis1">
    <w:name w:val="heading 1"/>
    <w:basedOn w:val="Normln"/>
    <w:next w:val="Normln"/>
    <w:uiPriority w:val="9"/>
    <w:qFormat/>
    <w:rsid w:val="00561AC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rsid w:val="00561AC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rsid w:val="00561AC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rsid w:val="00561AC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rsid w:val="00561AC7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rsid w:val="00561AC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561AC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rsid w:val="00561AC7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uiPriority w:val="11"/>
    <w:qFormat/>
    <w:rsid w:val="00561AC7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561AC7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8393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393D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BA5AD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E3259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3259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3259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3259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3259D"/>
    <w:rPr>
      <w:b/>
      <w:bCs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015CFA"/>
    <w:rPr>
      <w:color w:val="0000FF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015CF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4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://www.esfcr.cz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1.pn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www.ok.cz/iksp/docs/441.pdf" TargetMode="External"/><Relationship Id="rId1" Type="http://schemas.openxmlformats.org/officeDocument/2006/relationships/hyperlink" Target="https://www.vscr.cz/media/organizacni-jednotky/generalni-reditelstvi/ostatni/sarpo/sarpo-charakteristiky-odsouzenych-v-ceskych-veznicich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991ee86-1021-4866-9798-5022f653a98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6E9FA470E1563419EEF2030C79A18EC" ma:contentTypeVersion="14" ma:contentTypeDescription="Vytvoří nový dokument" ma:contentTypeScope="" ma:versionID="8aa4650df11493b56e7478b476ac273b">
  <xsd:schema xmlns:xsd="http://www.w3.org/2001/XMLSchema" xmlns:xs="http://www.w3.org/2001/XMLSchema" xmlns:p="http://schemas.microsoft.com/office/2006/metadata/properties" xmlns:ns3="7991ee86-1021-4866-9798-5022f653a983" xmlns:ns4="2c2e6637-7511-4b2c-8b7d-9950bc71c928" targetNamespace="http://schemas.microsoft.com/office/2006/metadata/properties" ma:root="true" ma:fieldsID="6e331732a5569e0c48a0940a910f27d0" ns3:_="" ns4:_="">
    <xsd:import namespace="7991ee86-1021-4866-9798-5022f653a983"/>
    <xsd:import namespace="2c2e6637-7511-4b2c-8b7d-9950bc71c9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91ee86-1021-4866-9798-5022f653a9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e6637-7511-4b2c-8b7d-9950bc71c92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748FB-DF01-42E2-AF25-BB3B4932A566}">
  <ds:schemaRefs>
    <ds:schemaRef ds:uri="http://schemas.microsoft.com/office/2006/metadata/properties"/>
    <ds:schemaRef ds:uri="http://schemas.microsoft.com/office/infopath/2007/PartnerControls"/>
    <ds:schemaRef ds:uri="7991ee86-1021-4866-9798-5022f653a983"/>
  </ds:schemaRefs>
</ds:datastoreItem>
</file>

<file path=customXml/itemProps2.xml><?xml version="1.0" encoding="utf-8"?>
<ds:datastoreItem xmlns:ds="http://schemas.openxmlformats.org/officeDocument/2006/customXml" ds:itemID="{EBE9149E-55F6-4EE0-9792-8FBAA855D3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91ee86-1021-4866-9798-5022f653a983"/>
    <ds:schemaRef ds:uri="2c2e6637-7511-4b2c-8b7d-9950bc71c9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3FDB4C-27B8-4C01-BB8C-63AC4CE496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144FE5-EFAF-4894-95B1-1AF647156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2098</Words>
  <Characters>12380</Characters>
  <Application>Microsoft Office Word</Application>
  <DocSecurity>0</DocSecurity>
  <Lines>103</Lines>
  <Paragraphs>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Kamenický Jan</dc:creator>
  <cp:lastModifiedBy>barra</cp:lastModifiedBy>
  <cp:revision>2</cp:revision>
  <dcterms:created xsi:type="dcterms:W3CDTF">2023-09-21T14:11:00Z</dcterms:created>
  <dcterms:modified xsi:type="dcterms:W3CDTF">2023-09-21T14:11:00Z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0x01010076E9FA470E1563419EEF2030C79A18EC</vt:lpwstr>
  </property>
  <property fmtid="{D5CDD505-2E9C-101B-9397-08002B2CF9AE}" pid="3" name="GrammarlyDocumentId">
    <vt:lpwstr>9e96c813feab7c217dfffca19ad17a0e71c61a96d194691c3a15bfb26fc6ce28</vt:lpwstr>
  </property>
</Properties>
</file>